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0466A" w14:textId="77777777" w:rsidR="007367D1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I</w:t>
      </w:r>
      <w:r w:rsidR="007367D1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</w:p>
    <w:p w14:paraId="31437CD9" w14:textId="165E0DD6" w:rsidR="00703B80" w:rsidRDefault="007367D1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03/2024</w:t>
      </w:r>
    </w:p>
    <w:p w14:paraId="21E64516" w14:textId="6A04A143" w:rsidR="00E5477D" w:rsidRPr="00E5477D" w:rsidRDefault="00703B80" w:rsidP="00E5477D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hAnsi="Calibri" w:cs="Calibri"/>
          <w:b/>
          <w:bCs/>
          <w:color w:val="000000"/>
          <w:sz w:val="27"/>
          <w:szCs w:val="27"/>
        </w:rPr>
        <w:t>CATEGORIAS  DE APOIO</w:t>
      </w:r>
      <w:r w:rsidR="008B1B0C">
        <w:rPr>
          <w:rFonts w:ascii="Calibri" w:hAnsi="Calibri" w:cs="Calibri"/>
          <w:b/>
          <w:bCs/>
          <w:color w:val="000000"/>
          <w:sz w:val="27"/>
          <w:szCs w:val="27"/>
        </w:rPr>
        <w:t xml:space="preserve"> AO ART. 6º </w:t>
      </w:r>
      <w:r w:rsidR="00E5477D">
        <w:rPr>
          <w:rFonts w:ascii="Calibri" w:hAnsi="Calibri" w:cs="Calibri"/>
          <w:b/>
          <w:bCs/>
          <w:color w:val="000000"/>
          <w:sz w:val="27"/>
          <w:szCs w:val="27"/>
        </w:rPr>
        <w:t>–</w:t>
      </w:r>
      <w:r w:rsidR="0035444E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r w:rsidR="00E5477D" w:rsidRPr="00E5477D">
        <w:rPr>
          <w:rFonts w:cstheme="minorHAnsi"/>
          <w:b/>
          <w:sz w:val="27"/>
          <w:szCs w:val="27"/>
        </w:rPr>
        <w:t>AUDIOVISUAL</w:t>
      </w:r>
    </w:p>
    <w:p w14:paraId="111AD7CB" w14:textId="1CC45F8C" w:rsidR="00703B80" w:rsidRPr="00160A89" w:rsidRDefault="00703B80" w:rsidP="00E5477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"/>
          <w:szCs w:val="2"/>
        </w:rPr>
      </w:pPr>
    </w:p>
    <w:p w14:paraId="0AC25061" w14:textId="77777777" w:rsidR="00703B80" w:rsidRPr="00160A8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"/>
          <w:szCs w:val="2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B924F43" w14:textId="69ECE2D1" w:rsidR="00703B80" w:rsidRPr="00E5477D" w:rsidRDefault="00703B80" w:rsidP="00703B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  <w:r w:rsidR="00E547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0</w:t>
      </w:r>
      <w:r w:rsidR="00CE075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="0035444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/2024 Art. 6</w:t>
      </w:r>
      <w:r w:rsidR="00E547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º </w:t>
      </w:r>
      <w:r w:rsidR="00E5477D" w:rsidRPr="00E5477D">
        <w:rPr>
          <w:rFonts w:cstheme="minorHAnsi"/>
          <w:b/>
          <w:sz w:val="27"/>
          <w:szCs w:val="27"/>
        </w:rPr>
        <w:t>AUDIOVISUAL</w:t>
      </w:r>
    </w:p>
    <w:p w14:paraId="3A65EEF0" w14:textId="212B938C" w:rsidR="00EE37B9" w:rsidRDefault="0006137C" w:rsidP="00A678F7">
      <w:pPr>
        <w:spacing w:before="120" w:after="120" w:line="240" w:lineRule="auto"/>
        <w:ind w:left="120" w:right="120"/>
        <w:jc w:val="both"/>
        <w:rPr>
          <w:rFonts w:ascii="Arial" w:hAnsi="Arial" w:cs="Arial"/>
          <w:b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presente edital possui valor total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</w:t>
      </w:r>
      <w:r w:rsidR="00A678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CF1" w:rsidRPr="00BC3CF1">
        <w:rPr>
          <w:rFonts w:cstheme="minorHAnsi"/>
          <w:b/>
          <w:sz w:val="27"/>
          <w:szCs w:val="27"/>
        </w:rPr>
        <w:t xml:space="preserve">R$ </w:t>
      </w:r>
      <w:r w:rsidR="00CE075B">
        <w:rPr>
          <w:rFonts w:cstheme="minorHAnsi"/>
          <w:b/>
          <w:sz w:val="27"/>
          <w:szCs w:val="27"/>
        </w:rPr>
        <w:t>42.051,65</w:t>
      </w:r>
      <w:r w:rsidR="00BC3CF1" w:rsidRPr="00BC3CF1">
        <w:rPr>
          <w:rFonts w:cstheme="minorHAnsi"/>
          <w:b/>
          <w:sz w:val="27"/>
          <w:szCs w:val="27"/>
        </w:rPr>
        <w:t xml:space="preserve"> (</w:t>
      </w:r>
      <w:r w:rsidR="00CE075B">
        <w:rPr>
          <w:rFonts w:cstheme="minorHAnsi"/>
          <w:b/>
          <w:sz w:val="27"/>
          <w:szCs w:val="27"/>
        </w:rPr>
        <w:t xml:space="preserve">QUARENTA E DOIS MIL, CINQUENTA E UM REAIS E SESSENTA E CINCO CENTAVOS) 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distribuídos da seguinte forma:</w:t>
      </w:r>
    </w:p>
    <w:p w14:paraId="6B4EDDA6" w14:textId="35B396AF" w:rsidR="00223993" w:rsidRPr="00160A89" w:rsidRDefault="00703B80" w:rsidP="009025E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31E8CE" w14:textId="3DB4E205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</w:t>
      </w:r>
      <w:r w:rsidR="006A574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DAS CATEGORIAS</w:t>
      </w:r>
    </w:p>
    <w:p w14:paraId="0AE2CFDE" w14:textId="77777777" w:rsidR="005B6D3A" w:rsidRDefault="005B6D3A" w:rsidP="00A678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5C4F732" w14:textId="7607C9EA" w:rsidR="009F664D" w:rsidRDefault="005B6D3A" w:rsidP="00A678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24D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2.1 </w:t>
      </w:r>
      <w:r w:rsidR="009F664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–</w:t>
      </w:r>
      <w:r w:rsidRPr="00F24D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9F664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INCISO I</w:t>
      </w:r>
      <w:r w:rsidR="00F24DFA" w:rsidRPr="00F24DF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</w:t>
      </w:r>
      <w:r w:rsidR="006A574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="006A5742" w:rsidRPr="006A574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double"/>
          <w:lang w:eastAsia="pt-BR"/>
          <w14:ligatures w14:val="none"/>
        </w:rPr>
        <w:t>PRODUÇÃO</w:t>
      </w:r>
      <w:r w:rsidR="00CE075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double"/>
          <w:lang w:eastAsia="pt-BR"/>
          <w14:ligatures w14:val="none"/>
        </w:rPr>
        <w:t xml:space="preserve"> DE VÍDEO CLIPES</w:t>
      </w:r>
      <w:r w:rsidR="006A574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) R$ </w:t>
      </w:r>
      <w:r w:rsidR="00CE075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42.051,65</w:t>
      </w:r>
    </w:p>
    <w:p w14:paraId="6062C166" w14:textId="41112926" w:rsidR="00703B80" w:rsidRPr="00F24DFA" w:rsidRDefault="009F664D" w:rsidP="009F664D">
      <w:pPr>
        <w:spacing w:before="120" w:after="120" w:line="240" w:lineRule="auto"/>
        <w:ind w:left="120" w:right="120" w:firstLine="589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Apoio à produção audiovisual, de forma exclusiva ou em complemento a outras formas de financiamentos, inclusive aquelas com origem em recursos públicos ou financiamentos estrangeiros</w:t>
      </w:r>
      <w:r w:rsidR="00CE075B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, além de apoio ou patrocínio, seguindo as normas do patrocínio</w:t>
      </w: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400EA8C3" w14:textId="77777777" w:rsidR="005B6D3A" w:rsidRPr="00160A89" w:rsidRDefault="005B6D3A" w:rsidP="00A678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500E4B72" w14:textId="77777777" w:rsidR="00CE075B" w:rsidRDefault="00CE075B" w:rsidP="005B6D3A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7B71ADE" w14:textId="4A4E36A0" w:rsidR="00CE075B" w:rsidRPr="00CE075B" w:rsidRDefault="00CE075B" w:rsidP="00CE075B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CE075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Categoria (1) – (</w:t>
      </w:r>
      <w:r w:rsidRPr="00CE075B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COTA</w:t>
      </w:r>
      <w:r w:rsidRPr="00CE075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568E870C" w14:textId="77777777" w:rsidR="00CE075B" w:rsidRDefault="00CE075B" w:rsidP="00CE075B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DFAD61" w14:textId="77777777" w:rsidR="00CE075B" w:rsidRDefault="00CE075B" w:rsidP="00CE075B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Vídeo Clipe. </w:t>
      </w:r>
    </w:p>
    <w:p w14:paraId="040B29CC" w14:textId="77777777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4F3C7E" w14:textId="201427F4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Nesta categoria será (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</w:t>
      </w:r>
      <w:r w:rsidR="00AD306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duas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</w:t>
      </w:r>
      <w:r w:rsidR="00AD306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(</w:t>
      </w:r>
      <w:r w:rsidRPr="007E10F1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COTA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), o produto será um </w:t>
      </w:r>
      <w:r w:rsidR="0041795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Clipe com duração máxima de 10 minutos, já contando com os créditos iniciais se houver e com os créditos finais, com a logo da Lei Paulo Gustavo, </w:t>
      </w:r>
      <w:r w:rsidR="002024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Ministério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 Cultura, Cultura do Município de Andirá, Logo da Prefeitura Municipal de Andirá, formatos aceitos (MP4, MOV, AVI, MPG, MPEG) com alta resolução em FULL HD, ou 4k, o proponente deverá deter os direitos autorais da obra apresentada, isentando a Prefeitura Municipal de Andirá a Secretaria Municipal de Cultura e Comunicação e a comissão avaliadora de quaisquer responsabilidade.</w:t>
      </w:r>
    </w:p>
    <w:p w14:paraId="69D08F41" w14:textId="77777777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projeto deverá ser entregue finalizado seguindo as normas de acessibilidade como prevê no art. 15º do Decreto Nº 11.525/2023 onde o proponente deverá assegurar o mínimo de 10% do recurso pleiteado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para esse fim, exceto quando não se aplicar, em caso de não aplicação deverá ser justificado como prevê o Edital. </w:t>
      </w:r>
    </w:p>
    <w:p w14:paraId="01149685" w14:textId="77777777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projeto deverá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conter,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Legenda, Legenda Descritiva,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Audiodecrição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LIBRAS – Língua Brasileira de Sinais, além de prever a contra partida social do projeto. </w:t>
      </w:r>
    </w:p>
    <w:p w14:paraId="4F7146D4" w14:textId="77777777" w:rsidR="00CE075B" w:rsidRDefault="00CE075B" w:rsidP="005B6D3A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815E35D" w14:textId="5B42CCA2" w:rsidR="00160A89" w:rsidRDefault="00160A89" w:rsidP="005B6D3A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29BC6CEC" w14:textId="56F705EB" w:rsidR="00CE075B" w:rsidRPr="00CE075B" w:rsidRDefault="007E10F1" w:rsidP="00CE075B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Categoria (2</w:t>
      </w:r>
      <w:r w:rsidR="00CE075B" w:rsidRPr="00CE075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– (</w:t>
      </w:r>
      <w:r w:rsidR="00CE075B" w:rsidRPr="00CE075B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INDÍGENA</w:t>
      </w:r>
      <w:r w:rsidR="00CE075B" w:rsidRPr="00CE075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3CAB5394" w14:textId="77777777" w:rsidR="00CE075B" w:rsidRDefault="00CE075B" w:rsidP="00CE075B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3B2374D" w14:textId="77777777" w:rsidR="00CE075B" w:rsidRDefault="00CE075B" w:rsidP="00CE075B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Vídeo Clipe. </w:t>
      </w:r>
    </w:p>
    <w:p w14:paraId="370032FB" w14:textId="77777777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DB08EE4" w14:textId="33017A1E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Nesta categoria será (1) uma vaga para (</w:t>
      </w:r>
      <w:r w:rsidRPr="007E10F1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INDIGENA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), o produto será um </w:t>
      </w:r>
      <w:r w:rsidR="002024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Clipe com duração máxima de 10 minutos, já contando com os créditos iniciais se houver e com os créditos finais, com a logo da Lei Paulo Gustavo, </w:t>
      </w:r>
      <w:r w:rsidR="002024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Ministério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 Cultura, Cultura do Município de Andirá, Logo da Prefeitura Municipal de Andirá, formatos aceitos (MP4, MOV, AVI, MPG, MPEG) com alta resolução em FULL HD, ou 4k, o proponente deverá deter os direitos autorais da obra apresentada, isentando a Prefeitura Municipal de Andirá a Secretaria Municipal de Cultura e Comunicação e a comissão avaliadora de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quaisquer responsabilidade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9669427" w14:textId="77777777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projeto deverá ser entregue finalizado seguindo as normas de acessibilidade como prevê no art. 15º do Decreto Nº 11.525/2023 onde o proponente deverá assegurar o mínimo de 10% do recurso pleiteado para esse fim, exceto quando não se aplicar, em caso de não aplicação deverá ser justificado como prevê o Edital. </w:t>
      </w:r>
    </w:p>
    <w:p w14:paraId="0F4E4F0C" w14:textId="77777777" w:rsidR="00CE075B" w:rsidRDefault="00CE075B" w:rsidP="00CE075B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projeto deverá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conter,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Legenda, Legenda Descritiva,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Audiodecrição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LIBRAS – Língua Brasileira de Sinais, além de prever a contra partida social do projeto. </w:t>
      </w:r>
    </w:p>
    <w:p w14:paraId="28864722" w14:textId="77777777" w:rsidR="00160A89" w:rsidRDefault="00160A89" w:rsidP="00797177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F3D31C3" w14:textId="77777777" w:rsidR="00797177" w:rsidRDefault="00797177" w:rsidP="00797177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516464D" w14:textId="6C42DABA" w:rsidR="00797177" w:rsidRDefault="00797177" w:rsidP="00CE075B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Categor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ia (3) </w:t>
      </w:r>
      <w:r w:rsidR="006900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– (</w:t>
      </w:r>
      <w:r w:rsidR="006900C8" w:rsidRPr="006900C8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AMPLA CONCORRÊNCIA</w:t>
      </w:r>
      <w:r w:rsidR="006900C8" w:rsidRPr="006900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6900C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54AB545F" w14:textId="77777777" w:rsidR="00797177" w:rsidRDefault="00797177" w:rsidP="00797177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FEEFCB" w14:textId="77777777" w:rsidR="007E10F1" w:rsidRDefault="007E10F1" w:rsidP="007E10F1">
      <w:pPr>
        <w:pStyle w:val="PargrafodaLista"/>
        <w:spacing w:before="120" w:after="120" w:line="240" w:lineRule="auto"/>
        <w:ind w:left="48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Vídeo Clipe. </w:t>
      </w:r>
    </w:p>
    <w:p w14:paraId="3D420AE0" w14:textId="77777777" w:rsidR="007E10F1" w:rsidRDefault="007E10F1" w:rsidP="007E10F1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9A7FBD5" w14:textId="4BAA83EF" w:rsidR="007E10F1" w:rsidRDefault="00AD3062" w:rsidP="007E10F1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Nesta categoria será (4)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47157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quadro 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vaga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(</w:t>
      </w:r>
      <w:r w:rsidR="007E10F1" w:rsidRPr="007E10F1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AMPLA CONCORRÊNCIA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), o produto será um </w:t>
      </w:r>
      <w:r w:rsidR="002024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Clipe com duração máxima de 10 minutos, já contando com os créditos iniciais se houver e com os créditos finais, com a logo da Lei Paulo Gustavo, Ministério da Cultura, Cultura do Município de Andirá, Logo da Prefeitura Municipal de Andirá, formatos 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aceitos (MP4, MOV, AVI, MPG, MPEG) com alta resolução em FULL HD, ou 4k, o proponente deverá deter os direitos autorais da obra apresentada, isentando a Prefeitura Municipal de Andirá a Secretaria Municipal de Cultura e Comunicação e a comissão avaliadora de quaisquer responsabilidade.</w:t>
      </w:r>
    </w:p>
    <w:p w14:paraId="2C74E6A8" w14:textId="77777777" w:rsidR="007E10F1" w:rsidRDefault="007E10F1" w:rsidP="007E10F1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projeto deverá ser entregue finalizado seguindo as normas de acessibilidade como prevê no art. 15º do Decreto Nº 11.525/2023 onde o proponente deverá assegurar o mínimo de 10% do recurso pleiteado para esse fim, exceto quando não se aplicar, em caso de não aplicação deverá ser justificado como prevê o Edital. </w:t>
      </w:r>
    </w:p>
    <w:p w14:paraId="1BC1916D" w14:textId="77777777" w:rsidR="007E10F1" w:rsidRDefault="007E10F1" w:rsidP="007E10F1">
      <w:pPr>
        <w:pStyle w:val="PargrafodaLista"/>
        <w:spacing w:before="120" w:after="120" w:line="240" w:lineRule="auto"/>
        <w:ind w:left="480" w:right="120" w:hanging="48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projeto deverá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conter,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Legenda, Legenda Descritiva,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Audiodecrição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LIBRAS – Língua Brasileira de Sinais, além de prever a contra partida social do projeto. </w:t>
      </w:r>
    </w:p>
    <w:p w14:paraId="2D4E94D4" w14:textId="77777777" w:rsidR="00167752" w:rsidRDefault="00167752" w:rsidP="000815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FE731F4" w14:textId="3220E99E" w:rsidR="00703B80" w:rsidRDefault="00081540" w:rsidP="000815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917E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Se dentro do município de Andirá não tivermos artistas para pleitear</w:t>
      </w:r>
      <w:r w:rsidR="00E80067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em as vagas abertas no Edital 0</w:t>
      </w:r>
      <w:r w:rsidR="007E10F1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="00E80067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/2024 contemplando o art. 6º audiovisual </w:t>
      </w:r>
      <w:r w:rsidRPr="003917E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da lei 195/2022 intitulada (Lei Paulo Gustavo) as vagas serão abertas para as cidades vizinhas, como consta em Edital</w:t>
      </w:r>
      <w:r w:rsidR="00E80067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raio de 50 km</w:t>
      </w:r>
      <w:r w:rsidRPr="003917E3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. </w:t>
      </w:r>
      <w:r w:rsidRPr="003917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3FDA43" w14:textId="1CF1805B" w:rsidR="003917E3" w:rsidRDefault="003917E3" w:rsidP="000815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Segue abaixo a distribuição </w:t>
      </w:r>
      <w:r w:rsidR="00E8006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 valores divididos dentro das 07 (Sete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vagas</w:t>
      </w:r>
      <w:r w:rsidR="000C5B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(Categorias)</w:t>
      </w:r>
      <w:r w:rsidR="00E8006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respeitando as porcentagens de vagas para cotistas, que são 20% para Negros </w:t>
      </w:r>
      <w:r w:rsidR="007E10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 Pardos </w:t>
      </w:r>
      <w:r w:rsidR="00E8006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 10% para o povo indígena. </w:t>
      </w:r>
    </w:p>
    <w:p w14:paraId="600514C9" w14:textId="77777777" w:rsidR="00223993" w:rsidRDefault="00223993" w:rsidP="000C5B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37431C9" w14:textId="3070BDAD" w:rsidR="00703B80" w:rsidRPr="00223993" w:rsidRDefault="00204958" w:rsidP="000C5B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color w:val="000000"/>
          <w:kern w:val="0"/>
          <w:sz w:val="32"/>
          <w:szCs w:val="27"/>
          <w:u w:val="double"/>
          <w:lang w:eastAsia="pt-BR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32"/>
          <w:szCs w:val="27"/>
          <w:u w:val="double"/>
          <w:lang w:eastAsia="pt-BR"/>
          <w14:ligatures w14:val="none"/>
        </w:rPr>
        <w:t>Categorias referentes ao art. 6</w:t>
      </w:r>
      <w:r w:rsidR="000C5B30" w:rsidRPr="00223993">
        <w:rPr>
          <w:rFonts w:ascii="Calibri" w:eastAsia="Times New Roman" w:hAnsi="Calibri" w:cs="Calibri"/>
          <w:b/>
          <w:color w:val="000000"/>
          <w:kern w:val="0"/>
          <w:sz w:val="32"/>
          <w:szCs w:val="27"/>
          <w:u w:val="double"/>
          <w:lang w:eastAsia="pt-BR"/>
          <w14:ligatures w14:val="none"/>
        </w:rPr>
        <w:t>º da Lei Complementar 195/2022 intitulada Lei Paulo Gustavo.</w:t>
      </w: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89"/>
        <w:gridCol w:w="1163"/>
        <w:gridCol w:w="1395"/>
        <w:gridCol w:w="970"/>
        <w:gridCol w:w="1529"/>
        <w:gridCol w:w="1701"/>
      </w:tblGrid>
      <w:tr w:rsidR="00703B80" w:rsidRPr="00703B80" w14:paraId="77A1208D" w14:textId="77777777" w:rsidTr="00C55A42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E76BB" w14:textId="77777777" w:rsidR="00703B80" w:rsidRPr="00703B80" w:rsidRDefault="00703B80" w:rsidP="003E4CD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BE5E" w14:textId="77777777" w:rsidR="00703B80" w:rsidRPr="00703B80" w:rsidRDefault="00703B80" w:rsidP="003E4CD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2592" w14:textId="77777777" w:rsidR="00703B80" w:rsidRPr="00703B80" w:rsidRDefault="00703B80" w:rsidP="003E4CD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70A9C" w14:textId="77777777" w:rsidR="00703B80" w:rsidRPr="00703B80" w:rsidRDefault="00703B80" w:rsidP="003E4CD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INDÍGENAS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EE1D4" w14:textId="77777777" w:rsidR="00703B80" w:rsidRPr="00703B80" w:rsidRDefault="00703B80" w:rsidP="003E4CD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DE VAGAS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A7615" w14:textId="77777777" w:rsidR="00703B80" w:rsidRPr="00703B80" w:rsidRDefault="00703B80" w:rsidP="003E4CD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0C4F8" w14:textId="77777777" w:rsidR="00703B80" w:rsidRPr="00703B80" w:rsidRDefault="00703B80" w:rsidP="003E4CD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 w:rsidR="00703B80" w:rsidRPr="00703B80" w14:paraId="220F4C07" w14:textId="77777777" w:rsidTr="00C55A42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64775" w14:textId="77777777" w:rsidR="000C5B30" w:rsidRDefault="000C5B30" w:rsidP="00703B80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(1)</w:t>
            </w:r>
          </w:p>
          <w:p w14:paraId="7B6AC5D8" w14:textId="3CD49B18" w:rsidR="00703B80" w:rsidRPr="000C5B30" w:rsidRDefault="007E10F1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Style w:val="Forte"/>
                <w:rFonts w:ascii="Calibri" w:hAnsi="Calibri" w:cs="Calibri"/>
                <w:b w:val="0"/>
                <w:color w:val="000000"/>
              </w:rPr>
              <w:t xml:space="preserve">Vídeo clipe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DCCA" w14:textId="63214DF4" w:rsidR="00703B80" w:rsidRPr="000C5B30" w:rsidRDefault="00703B80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0BD2" w14:textId="330422FD" w:rsidR="00703B80" w:rsidRPr="000C5B30" w:rsidRDefault="007E10F1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5A58" w14:textId="204717AF" w:rsidR="00703B80" w:rsidRPr="000C5B30" w:rsidRDefault="00703B80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C0C0" w14:textId="75476097" w:rsidR="00703B80" w:rsidRPr="000C5B30" w:rsidRDefault="007E10F1" w:rsidP="000C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>
              <w:t>02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27D55" w14:textId="3372F72A" w:rsidR="00703B80" w:rsidRPr="000C5B30" w:rsidRDefault="007E10F1" w:rsidP="0020242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</w:rPr>
              <w:t>R$ 6.007,3</w:t>
            </w:r>
            <w:r w:rsidR="0020242F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222F" w14:textId="2E92F441" w:rsidR="00703B80" w:rsidRPr="000C5B30" w:rsidRDefault="0020242F" w:rsidP="0020242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</w:rPr>
              <w:t>R$ 12.014,76</w:t>
            </w:r>
          </w:p>
        </w:tc>
      </w:tr>
      <w:tr w:rsidR="00243D20" w:rsidRPr="00703B80" w14:paraId="1A2A7C9E" w14:textId="77777777" w:rsidTr="00C55A42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709BF" w14:textId="232DBF5F" w:rsidR="00243D20" w:rsidRDefault="00243D20" w:rsidP="000C5B30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(2)</w:t>
            </w:r>
          </w:p>
          <w:p w14:paraId="3FE4720C" w14:textId="5D781899" w:rsidR="00243D20" w:rsidRPr="00703B80" w:rsidRDefault="007E10F1" w:rsidP="007E10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Style w:val="Forte"/>
                <w:rFonts w:ascii="Calibri" w:hAnsi="Calibri" w:cs="Calibri"/>
                <w:b w:val="0"/>
                <w:color w:val="000000"/>
              </w:rPr>
              <w:t>Vídeo clipe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81778" w14:textId="22594698" w:rsidR="00243D20" w:rsidRPr="000C5B30" w:rsidRDefault="00243D20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919A7" w14:textId="3A9A8FC6" w:rsidR="00243D20" w:rsidRPr="000C5B30" w:rsidRDefault="00243D20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A0B4F" w14:textId="148D9DA9" w:rsidR="00243D20" w:rsidRPr="000C5B30" w:rsidRDefault="007E10F1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C86A" w14:textId="24834CB6" w:rsidR="00243D20" w:rsidRPr="009D4EDA" w:rsidRDefault="00243D20" w:rsidP="000C5B3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D4EDA">
              <w:rPr>
                <w:rFonts w:eastAsia="Times New Roman" w:cstheme="minorHAnsi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67DF" w14:textId="79EBF336" w:rsidR="00243D20" w:rsidRPr="000C5B30" w:rsidRDefault="007E10F1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</w:rPr>
              <w:t>R$ 6.007,37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95EC" w14:textId="7C5319E6" w:rsidR="00243D20" w:rsidRPr="000C5B30" w:rsidRDefault="007E10F1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</w:rPr>
              <w:t>R$ 6.007,37</w:t>
            </w:r>
          </w:p>
        </w:tc>
      </w:tr>
      <w:tr w:rsidR="00703B80" w:rsidRPr="00703B80" w14:paraId="0CDBCB72" w14:textId="77777777" w:rsidTr="00C55A42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3CE1" w14:textId="4EFF517B" w:rsidR="000C5B30" w:rsidRDefault="000C5B30" w:rsidP="000C5B30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(3)</w:t>
            </w:r>
          </w:p>
          <w:p w14:paraId="6AFB72DE" w14:textId="787C7131" w:rsidR="00C55A42" w:rsidRPr="00703B80" w:rsidRDefault="007E10F1" w:rsidP="007E10F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Style w:val="Forte"/>
                <w:rFonts w:ascii="Calibri" w:hAnsi="Calibri" w:cs="Calibri"/>
                <w:b w:val="0"/>
                <w:color w:val="000000"/>
              </w:rPr>
              <w:t xml:space="preserve">Vídeo clipe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294B3" w14:textId="1624C821" w:rsidR="00703B80" w:rsidRPr="000C5B30" w:rsidRDefault="007E10F1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</w:rPr>
              <w:t>4</w:t>
            </w:r>
            <w:proofErr w:type="gram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F8028" w14:textId="264F8DEE" w:rsidR="00703B80" w:rsidRPr="000C5B30" w:rsidRDefault="00703B80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2BF1" w14:textId="5504A46C" w:rsidR="00703B80" w:rsidRPr="000C5B30" w:rsidRDefault="00703B80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72E0" w14:textId="4046563B" w:rsidR="00703B80" w:rsidRPr="009D4EDA" w:rsidRDefault="000C5B30" w:rsidP="007E10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D4EDA">
              <w:rPr>
                <w:rFonts w:eastAsia="Times New Roman" w:cstheme="minorHAnsi"/>
                <w:kern w:val="0"/>
                <w:lang w:eastAsia="pt-BR"/>
                <w14:ligatures w14:val="none"/>
              </w:rPr>
              <w:t>0</w:t>
            </w:r>
            <w:r w:rsidR="007E10F1">
              <w:rPr>
                <w:rFonts w:eastAsia="Times New Roman" w:cstheme="minorHAnsi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C94E" w14:textId="555EA50F" w:rsidR="00703B80" w:rsidRPr="000C5B30" w:rsidRDefault="007E10F1" w:rsidP="0020242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</w:rPr>
              <w:t>R$ 6.007,3</w:t>
            </w:r>
            <w:r w:rsidR="0020242F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AFA6" w14:textId="77777777" w:rsidR="00703B80" w:rsidRDefault="0020242F" w:rsidP="0020242F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R$ 24.029,52</w:t>
            </w:r>
          </w:p>
          <w:p w14:paraId="7AF46536" w14:textId="56E4DDE3" w:rsidR="00AD3062" w:rsidRPr="000C5B30" w:rsidRDefault="00AD3062" w:rsidP="0020242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46B82" w:rsidRPr="00B910B1" w14:paraId="0A9FAACA" w14:textId="77777777" w:rsidTr="00C55A42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FD583" w14:textId="499C1EBF" w:rsidR="00246B82" w:rsidRPr="00B910B1" w:rsidRDefault="00290043" w:rsidP="00246B82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 w:rsidRPr="00B910B1">
              <w:rPr>
                <w:rStyle w:val="Forte"/>
                <w:rFonts w:ascii="Calibri" w:hAnsi="Calibri" w:cs="Calibri"/>
                <w:color w:val="000000"/>
              </w:rPr>
              <w:lastRenderedPageBreak/>
              <w:t>TOTAL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EF827" w14:textId="063B290C" w:rsidR="00246B82" w:rsidRPr="00B910B1" w:rsidRDefault="00C55A42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>04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2C9DC" w14:textId="5474FDEF" w:rsidR="00246B82" w:rsidRPr="00B910B1" w:rsidRDefault="00C55A42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6C0A9" w14:textId="7FBA9D8B" w:rsidR="00246B82" w:rsidRPr="00B910B1" w:rsidRDefault="00C55A42" w:rsidP="000C5B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9CEA9" w14:textId="41969158" w:rsidR="00246B82" w:rsidRPr="00B910B1" w:rsidRDefault="00C55A42" w:rsidP="000C5B30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lang w:eastAsia="pt-BR"/>
                <w14:ligatures w14:val="none"/>
              </w:rPr>
              <w:t>07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C73D6" w14:textId="77777777" w:rsidR="00B910B1" w:rsidRDefault="00B910B1" w:rsidP="00246B8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  <w:sz w:val="24"/>
              </w:rPr>
            </w:pPr>
            <w:r w:rsidRPr="00B910B1">
              <w:rPr>
                <w:rFonts w:ascii="Calibri" w:hAnsi="Calibri" w:cs="Calibri"/>
                <w:b/>
                <w:sz w:val="24"/>
              </w:rPr>
              <w:t xml:space="preserve">R$ </w:t>
            </w:r>
          </w:p>
          <w:p w14:paraId="56DA1D3C" w14:textId="2B7F35EA" w:rsidR="00246B82" w:rsidRPr="00B910B1" w:rsidRDefault="007E10F1" w:rsidP="00246B8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>42.051,65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B5A61" w14:textId="77777777" w:rsidR="0020242F" w:rsidRDefault="0020242F" w:rsidP="00246B8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7AD97EAB" w14:textId="77777777" w:rsidR="0020242F" w:rsidRDefault="00B910B1" w:rsidP="00246B8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  <w:sz w:val="24"/>
              </w:rPr>
            </w:pPr>
            <w:r w:rsidRPr="00B910B1">
              <w:rPr>
                <w:rFonts w:ascii="Calibri" w:hAnsi="Calibri" w:cs="Calibri"/>
                <w:b/>
                <w:sz w:val="24"/>
              </w:rPr>
              <w:t xml:space="preserve">R$ </w:t>
            </w:r>
          </w:p>
          <w:p w14:paraId="14C2A6A8" w14:textId="04DD72D7" w:rsidR="00B910B1" w:rsidRDefault="0020242F" w:rsidP="00246B8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42.051,65</w:t>
            </w:r>
          </w:p>
          <w:p w14:paraId="08A059BF" w14:textId="1008BC07" w:rsidR="00246B82" w:rsidRPr="00B910B1" w:rsidRDefault="00246B82" w:rsidP="00246B8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ED7358E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39E2495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187A9B5" w14:textId="5FD3308C"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sectPr w:rsidR="006E37C7" w:rsidSect="00067386">
      <w:headerReference w:type="default" r:id="rId8"/>
      <w:footerReference w:type="default" r:id="rId9"/>
      <w:pgSz w:w="11906" w:h="16838"/>
      <w:pgMar w:top="1417" w:right="1701" w:bottom="1417" w:left="1701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28A37" w14:textId="77777777" w:rsidR="00924266" w:rsidRDefault="00924266" w:rsidP="00953CCB">
      <w:pPr>
        <w:spacing w:after="0" w:line="240" w:lineRule="auto"/>
      </w:pPr>
      <w:r>
        <w:separator/>
      </w:r>
    </w:p>
  </w:endnote>
  <w:endnote w:type="continuationSeparator" w:id="0">
    <w:p w14:paraId="15E5D9A9" w14:textId="77777777" w:rsidR="00924266" w:rsidRDefault="00924266" w:rsidP="0095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7A4C" w14:textId="77777777" w:rsidR="00067386" w:rsidRDefault="00067386" w:rsidP="00067386">
    <w:pPr>
      <w:pStyle w:val="textocentralizado"/>
      <w:spacing w:before="120" w:beforeAutospacing="0" w:after="120" w:afterAutospacing="0"/>
      <w:ind w:left="120" w:right="120"/>
      <w:jc w:val="center"/>
      <w:rPr>
        <w:rFonts w:ascii="Calibri" w:hAnsi="Calibri" w:cs="Calibri"/>
        <w:b/>
        <w:bCs/>
        <w:color w:val="000000"/>
        <w:sz w:val="27"/>
        <w:szCs w:val="27"/>
      </w:rPr>
    </w:pPr>
    <w:r>
      <w:rPr>
        <w:rFonts w:ascii="Calibri" w:hAnsi="Calibri" w:cs="Calibri"/>
        <w:b/>
        <w:bCs/>
        <w:color w:val="000000"/>
        <w:sz w:val="27"/>
        <w:szCs w:val="27"/>
      </w:rPr>
      <w:t>ANEXO I</w:t>
    </w:r>
  </w:p>
  <w:p w14:paraId="06997C0C" w14:textId="5AD27892" w:rsidR="00067386" w:rsidRPr="00E5477D" w:rsidRDefault="007E10F1" w:rsidP="00067386">
    <w:pPr>
      <w:spacing w:before="120" w:after="120" w:line="240" w:lineRule="auto"/>
      <w:ind w:left="120" w:right="120"/>
      <w:jc w:val="center"/>
      <w:rPr>
        <w:rFonts w:eastAsia="Times New Roman" w:cstheme="minorHAnsi"/>
        <w:color w:val="000000"/>
        <w:kern w:val="0"/>
        <w:sz w:val="27"/>
        <w:szCs w:val="27"/>
        <w:lang w:eastAsia="pt-BR"/>
        <w14:ligatures w14:val="none"/>
      </w:rPr>
    </w:pPr>
    <w:r>
      <w:rPr>
        <w:rFonts w:ascii="Calibri" w:hAnsi="Calibri" w:cs="Calibri"/>
        <w:b/>
        <w:bCs/>
        <w:color w:val="000000"/>
        <w:sz w:val="27"/>
        <w:szCs w:val="27"/>
      </w:rPr>
      <w:t xml:space="preserve">EDITAL 03/2024 - </w:t>
    </w:r>
    <w:r w:rsidR="00067386" w:rsidRPr="00703B80">
      <w:rPr>
        <w:rFonts w:ascii="Calibri" w:hAnsi="Calibri" w:cs="Calibri"/>
        <w:b/>
        <w:bCs/>
        <w:color w:val="000000"/>
        <w:sz w:val="27"/>
        <w:szCs w:val="27"/>
      </w:rPr>
      <w:t>CATEGORIAS  DE APOIO</w:t>
    </w:r>
    <w:r w:rsidR="00067386">
      <w:rPr>
        <w:rFonts w:ascii="Calibri" w:hAnsi="Calibri" w:cs="Calibri"/>
        <w:b/>
        <w:bCs/>
        <w:color w:val="000000"/>
        <w:sz w:val="27"/>
        <w:szCs w:val="27"/>
      </w:rPr>
      <w:t xml:space="preserve"> AO ART. 6º – </w:t>
    </w:r>
    <w:r w:rsidR="00067386" w:rsidRPr="00E5477D">
      <w:rPr>
        <w:rFonts w:cstheme="minorHAnsi"/>
        <w:b/>
        <w:sz w:val="27"/>
        <w:szCs w:val="27"/>
      </w:rPr>
      <w:t>AUDIOVISUAL</w:t>
    </w:r>
  </w:p>
  <w:p w14:paraId="179603DA" w14:textId="77777777" w:rsidR="00067386" w:rsidRDefault="000673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C9F1A" w14:textId="77777777" w:rsidR="00924266" w:rsidRDefault="00924266" w:rsidP="00953CCB">
      <w:pPr>
        <w:spacing w:after="0" w:line="240" w:lineRule="auto"/>
      </w:pPr>
      <w:r>
        <w:separator/>
      </w:r>
    </w:p>
  </w:footnote>
  <w:footnote w:type="continuationSeparator" w:id="0">
    <w:p w14:paraId="46A740A5" w14:textId="77777777" w:rsidR="00924266" w:rsidRDefault="00924266" w:rsidP="0095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6A168" w14:textId="1ACD833A" w:rsidR="00361241" w:rsidRDefault="00361241" w:rsidP="00223993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593006A2" wp14:editId="227B6865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EAC1D6" wp14:editId="768F33D5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8C8926" wp14:editId="463BCBD9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2CF25DF8" w14:textId="118C1BF5" w:rsidR="00361241" w:rsidRDefault="003612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F9"/>
    <w:multiLevelType w:val="hybridMultilevel"/>
    <w:tmpl w:val="7EFC30D2"/>
    <w:lvl w:ilvl="0" w:tplc="4D38E35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DF4400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78A2B67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2DD3206"/>
    <w:multiLevelType w:val="hybridMultilevel"/>
    <w:tmpl w:val="00A05B1E"/>
    <w:lvl w:ilvl="0" w:tplc="BAB6679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D554904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D6BFC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65D45EE"/>
    <w:multiLevelType w:val="multilevel"/>
    <w:tmpl w:val="FA621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95FFD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C6E7C9E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6137C"/>
    <w:rsid w:val="00067386"/>
    <w:rsid w:val="00081540"/>
    <w:rsid w:val="000B6C1D"/>
    <w:rsid w:val="000C5B30"/>
    <w:rsid w:val="000D268C"/>
    <w:rsid w:val="000D2A50"/>
    <w:rsid w:val="00160A89"/>
    <w:rsid w:val="00167752"/>
    <w:rsid w:val="0020242F"/>
    <w:rsid w:val="00204958"/>
    <w:rsid w:val="00223993"/>
    <w:rsid w:val="00235B03"/>
    <w:rsid w:val="00243D20"/>
    <w:rsid w:val="00246B82"/>
    <w:rsid w:val="00290043"/>
    <w:rsid w:val="002D6719"/>
    <w:rsid w:val="002D784A"/>
    <w:rsid w:val="003232FC"/>
    <w:rsid w:val="0035444E"/>
    <w:rsid w:val="00361241"/>
    <w:rsid w:val="00362EC9"/>
    <w:rsid w:val="0038480B"/>
    <w:rsid w:val="003917E3"/>
    <w:rsid w:val="003E4CDE"/>
    <w:rsid w:val="0041795C"/>
    <w:rsid w:val="004356DA"/>
    <w:rsid w:val="00471573"/>
    <w:rsid w:val="005551D5"/>
    <w:rsid w:val="00560687"/>
    <w:rsid w:val="0058172A"/>
    <w:rsid w:val="005B6D3A"/>
    <w:rsid w:val="005D7FB7"/>
    <w:rsid w:val="006900C8"/>
    <w:rsid w:val="006A52E1"/>
    <w:rsid w:val="006A5464"/>
    <w:rsid w:val="006A5742"/>
    <w:rsid w:val="006D6ED1"/>
    <w:rsid w:val="006E37C7"/>
    <w:rsid w:val="00703B80"/>
    <w:rsid w:val="007367D1"/>
    <w:rsid w:val="00797177"/>
    <w:rsid w:val="007E10F1"/>
    <w:rsid w:val="00853F19"/>
    <w:rsid w:val="00895D54"/>
    <w:rsid w:val="008A6315"/>
    <w:rsid w:val="008B1B0C"/>
    <w:rsid w:val="009025EE"/>
    <w:rsid w:val="0091543B"/>
    <w:rsid w:val="00924266"/>
    <w:rsid w:val="009252E2"/>
    <w:rsid w:val="00950A8F"/>
    <w:rsid w:val="00953CCB"/>
    <w:rsid w:val="009C3BEB"/>
    <w:rsid w:val="009D4EDA"/>
    <w:rsid w:val="009F664D"/>
    <w:rsid w:val="00A678F7"/>
    <w:rsid w:val="00AD3062"/>
    <w:rsid w:val="00B0641E"/>
    <w:rsid w:val="00B57AED"/>
    <w:rsid w:val="00B7327D"/>
    <w:rsid w:val="00B910B1"/>
    <w:rsid w:val="00BC3CF1"/>
    <w:rsid w:val="00C55A42"/>
    <w:rsid w:val="00CD1927"/>
    <w:rsid w:val="00CE075B"/>
    <w:rsid w:val="00CF5C7A"/>
    <w:rsid w:val="00E44CB0"/>
    <w:rsid w:val="00E5477D"/>
    <w:rsid w:val="00E734E7"/>
    <w:rsid w:val="00E80067"/>
    <w:rsid w:val="00EA3AEB"/>
    <w:rsid w:val="00ED7ADC"/>
    <w:rsid w:val="00EE0C46"/>
    <w:rsid w:val="00EE37B9"/>
    <w:rsid w:val="00F24DFA"/>
    <w:rsid w:val="00FA001A"/>
    <w:rsid w:val="00FD3C66"/>
    <w:rsid w:val="00FE3B69"/>
    <w:rsid w:val="00FF2A02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B6D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3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CCB"/>
  </w:style>
  <w:style w:type="paragraph" w:styleId="Rodap">
    <w:name w:val="footer"/>
    <w:basedOn w:val="Normal"/>
    <w:link w:val="RodapChar"/>
    <w:uiPriority w:val="99"/>
    <w:unhideWhenUsed/>
    <w:rsid w:val="00953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CCB"/>
  </w:style>
  <w:style w:type="paragraph" w:styleId="Textodebalo">
    <w:name w:val="Balloon Text"/>
    <w:basedOn w:val="Normal"/>
    <w:link w:val="TextodebaloChar"/>
    <w:uiPriority w:val="99"/>
    <w:semiHidden/>
    <w:unhideWhenUsed/>
    <w:rsid w:val="0022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B6D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3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CCB"/>
  </w:style>
  <w:style w:type="paragraph" w:styleId="Rodap">
    <w:name w:val="footer"/>
    <w:basedOn w:val="Normal"/>
    <w:link w:val="RodapChar"/>
    <w:uiPriority w:val="99"/>
    <w:unhideWhenUsed/>
    <w:rsid w:val="00953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CCB"/>
  </w:style>
  <w:style w:type="paragraph" w:styleId="Textodebalo">
    <w:name w:val="Balloon Text"/>
    <w:basedOn w:val="Normal"/>
    <w:link w:val="TextodebaloChar"/>
    <w:uiPriority w:val="99"/>
    <w:semiHidden/>
    <w:unhideWhenUsed/>
    <w:rsid w:val="0022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4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47</cp:revision>
  <cp:lastPrinted>2024-02-26T05:29:00Z</cp:lastPrinted>
  <dcterms:created xsi:type="dcterms:W3CDTF">2023-11-14T00:01:00Z</dcterms:created>
  <dcterms:modified xsi:type="dcterms:W3CDTF">2024-10-25T03:23:00Z</dcterms:modified>
</cp:coreProperties>
</file>